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816"/>
        <w:gridCol w:w="8147"/>
      </w:tblGrid>
      <w:tr w:rsidR="001769E5" w:rsidTr="001769E5">
        <w:trPr>
          <w:trHeight w:val="43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E5" w:rsidRDefault="001769E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E5" w:rsidRDefault="001769E5">
            <w:pPr>
              <w:tabs>
                <w:tab w:val="left" w:pos="77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E5" w:rsidRDefault="001769E5">
            <w:pPr>
              <w:tabs>
                <w:tab w:val="left" w:pos="77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прекращении постоянного (бессрочного) пользования земельным участком</w:t>
            </w:r>
          </w:p>
        </w:tc>
      </w:tr>
      <w:tr w:rsidR="001769E5" w:rsidTr="001769E5">
        <w:trPr>
          <w:trHeight w:val="43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E5" w:rsidRDefault="001769E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E5" w:rsidRDefault="001769E5">
            <w:pPr>
              <w:tabs>
                <w:tab w:val="left" w:pos="77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E5" w:rsidRDefault="001769E5">
            <w:pPr>
              <w:tabs>
                <w:tab w:val="left" w:pos="6324"/>
                <w:tab w:val="left" w:pos="6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бюджета МО «Хохорск» за 1 квартал 2019 года.</w:t>
            </w:r>
          </w:p>
        </w:tc>
      </w:tr>
      <w:tr w:rsidR="001769E5" w:rsidTr="001769E5">
        <w:trPr>
          <w:trHeight w:val="43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E5" w:rsidRDefault="001769E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E5" w:rsidRDefault="001769E5">
            <w:pPr>
              <w:tabs>
                <w:tab w:val="left" w:pos="77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E5" w:rsidRDefault="001769E5">
            <w:pPr>
              <w:tabs>
                <w:tab w:val="left" w:pos="6324"/>
                <w:tab w:val="left" w:pos="68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объекту недвижимости</w:t>
            </w:r>
          </w:p>
        </w:tc>
      </w:tr>
      <w:tr w:rsidR="001769E5" w:rsidTr="001769E5">
        <w:trPr>
          <w:trHeight w:val="43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E5" w:rsidRDefault="001769E5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E5" w:rsidRDefault="001769E5">
            <w:pPr>
              <w:tabs>
                <w:tab w:val="left" w:pos="772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E5" w:rsidRDefault="001769E5">
            <w:pPr>
              <w:tabs>
                <w:tab w:val="left" w:pos="6324"/>
                <w:tab w:val="left" w:pos="68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 объекту недвижимости</w:t>
            </w:r>
          </w:p>
        </w:tc>
      </w:tr>
    </w:tbl>
    <w:p w:rsidR="001769E5" w:rsidRDefault="001769E5" w:rsidP="007B583F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1769E5" w:rsidRDefault="001769E5" w:rsidP="007B583F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7B583F" w:rsidRPr="000E71ED" w:rsidRDefault="007B583F" w:rsidP="007B583F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03.04.2019 г. №20/1</w:t>
      </w:r>
    </w:p>
    <w:p w:rsidR="007B583F" w:rsidRPr="000E71ED" w:rsidRDefault="007B583F" w:rsidP="007B583F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0E71ED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7B583F" w:rsidRPr="000E71ED" w:rsidRDefault="007B583F" w:rsidP="007B583F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0E71ED">
        <w:rPr>
          <w:rFonts w:ascii="Arial" w:hAnsi="Arial" w:cs="Arial"/>
          <w:b/>
          <w:sz w:val="32"/>
          <w:szCs w:val="28"/>
        </w:rPr>
        <w:t xml:space="preserve">ИРКУТСКАЯ ОБЛАСТЬ </w:t>
      </w:r>
    </w:p>
    <w:p w:rsidR="007B583F" w:rsidRPr="000F3862" w:rsidRDefault="007B583F" w:rsidP="007B583F">
      <w:pPr>
        <w:spacing w:after="0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«БОХАНСКИЙ </w:t>
      </w:r>
      <w:r w:rsidRPr="000F3862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7B583F" w:rsidRPr="000E71ED" w:rsidRDefault="007B583F" w:rsidP="007B583F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0E71ED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7B583F" w:rsidRPr="000E71ED" w:rsidRDefault="007B583F" w:rsidP="007B583F">
      <w:pPr>
        <w:tabs>
          <w:tab w:val="left" w:pos="2977"/>
        </w:tabs>
        <w:spacing w:after="0"/>
        <w:jc w:val="center"/>
        <w:rPr>
          <w:rFonts w:ascii="Arial" w:hAnsi="Arial" w:cs="Arial"/>
          <w:sz w:val="32"/>
          <w:szCs w:val="28"/>
        </w:rPr>
      </w:pPr>
      <w:r w:rsidRPr="000E71ED">
        <w:rPr>
          <w:rFonts w:ascii="Arial" w:hAnsi="Arial" w:cs="Arial"/>
          <w:b/>
          <w:sz w:val="32"/>
          <w:szCs w:val="28"/>
        </w:rPr>
        <w:t>ПОСТАНОВЛЕНИЕ</w:t>
      </w:r>
      <w:r w:rsidRPr="000E71ED">
        <w:rPr>
          <w:rFonts w:ascii="Arial" w:hAnsi="Arial" w:cs="Arial"/>
          <w:sz w:val="32"/>
          <w:szCs w:val="28"/>
        </w:rPr>
        <w:t xml:space="preserve"> </w:t>
      </w:r>
    </w:p>
    <w:p w:rsidR="007B583F" w:rsidRPr="005966B8" w:rsidRDefault="007B583F" w:rsidP="007B583F">
      <w:pPr>
        <w:spacing w:after="0"/>
        <w:rPr>
          <w:rFonts w:ascii="Arial" w:hAnsi="Arial" w:cs="Arial"/>
          <w:sz w:val="28"/>
          <w:szCs w:val="28"/>
        </w:rPr>
      </w:pPr>
    </w:p>
    <w:p w:rsidR="007B583F" w:rsidRPr="005966B8" w:rsidRDefault="007B583F" w:rsidP="007B583F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5966B8">
        <w:rPr>
          <w:rFonts w:ascii="Arial" w:hAnsi="Arial" w:cs="Arial"/>
          <w:sz w:val="28"/>
          <w:szCs w:val="28"/>
        </w:rPr>
        <w:t xml:space="preserve"> </w:t>
      </w:r>
      <w:r w:rsidRPr="005966B8">
        <w:rPr>
          <w:rFonts w:ascii="Arial" w:hAnsi="Arial" w:cs="Arial"/>
          <w:b/>
          <w:sz w:val="32"/>
          <w:szCs w:val="28"/>
        </w:rPr>
        <w:t xml:space="preserve">«О </w:t>
      </w:r>
      <w:r>
        <w:rPr>
          <w:rFonts w:ascii="Arial" w:hAnsi="Arial" w:cs="Arial"/>
          <w:b/>
          <w:sz w:val="32"/>
          <w:szCs w:val="28"/>
        </w:rPr>
        <w:t>ПРЕКРАЩЕНИИ ПОСТОЯННОГО (БЕССРОЧНОГО) ПОЛЬЗОВАНИЯ ЗЕМЕЛЬНЫМ УЧАСТКОМ</w:t>
      </w:r>
      <w:r w:rsidRPr="005966B8">
        <w:rPr>
          <w:rFonts w:ascii="Arial" w:hAnsi="Arial" w:cs="Arial"/>
          <w:b/>
          <w:sz w:val="32"/>
          <w:szCs w:val="28"/>
        </w:rPr>
        <w:t>»</w:t>
      </w:r>
    </w:p>
    <w:p w:rsidR="007B583F" w:rsidRPr="005966B8" w:rsidRDefault="007B583F" w:rsidP="007B583F">
      <w:pPr>
        <w:spacing w:after="0"/>
        <w:rPr>
          <w:rFonts w:ascii="Arial" w:hAnsi="Arial" w:cs="Arial"/>
          <w:sz w:val="28"/>
          <w:szCs w:val="28"/>
        </w:rPr>
      </w:pPr>
    </w:p>
    <w:p w:rsidR="007B583F" w:rsidRPr="005966B8" w:rsidRDefault="007B583F" w:rsidP="007B583F">
      <w:pPr>
        <w:spacing w:after="0"/>
        <w:jc w:val="both"/>
        <w:rPr>
          <w:rFonts w:ascii="Arial" w:hAnsi="Arial" w:cs="Arial"/>
          <w:sz w:val="24"/>
          <w:szCs w:val="28"/>
        </w:rPr>
      </w:pPr>
      <w:r w:rsidRPr="005966B8">
        <w:rPr>
          <w:rFonts w:ascii="Arial" w:hAnsi="Arial" w:cs="Arial"/>
          <w:sz w:val="24"/>
          <w:szCs w:val="28"/>
        </w:rPr>
        <w:t xml:space="preserve">      На основании п.3 ст.3.1. Федерального закона Российской Федерации №137-ФЗ от 25.10.2001г. «О введении в действие земельного кодекса Российской Федерации» от 25.01.2001г.</w:t>
      </w:r>
    </w:p>
    <w:p w:rsidR="007B583F" w:rsidRPr="005966B8" w:rsidRDefault="007B583F" w:rsidP="007B583F">
      <w:pPr>
        <w:spacing w:after="0"/>
        <w:rPr>
          <w:rFonts w:ascii="Arial" w:hAnsi="Arial" w:cs="Arial"/>
          <w:sz w:val="28"/>
          <w:szCs w:val="28"/>
        </w:rPr>
      </w:pPr>
    </w:p>
    <w:p w:rsidR="007B583F" w:rsidRPr="005966B8" w:rsidRDefault="007B583F" w:rsidP="007B583F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5966B8">
        <w:rPr>
          <w:rFonts w:ascii="Arial" w:hAnsi="Arial" w:cs="Arial"/>
          <w:b/>
          <w:sz w:val="32"/>
          <w:szCs w:val="28"/>
        </w:rPr>
        <w:t>ПОСТАНОВЛЯЮ:</w:t>
      </w:r>
    </w:p>
    <w:p w:rsidR="007B583F" w:rsidRPr="005966B8" w:rsidRDefault="007B583F" w:rsidP="007B583F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7B583F" w:rsidRPr="005966B8" w:rsidRDefault="007B583F" w:rsidP="007B583F">
      <w:pPr>
        <w:spacing w:after="0"/>
        <w:jc w:val="both"/>
        <w:rPr>
          <w:rFonts w:ascii="Arial" w:hAnsi="Arial" w:cs="Arial"/>
          <w:sz w:val="24"/>
          <w:szCs w:val="28"/>
        </w:rPr>
      </w:pPr>
      <w:r w:rsidRPr="005966B8">
        <w:rPr>
          <w:rFonts w:ascii="Arial" w:hAnsi="Arial" w:cs="Arial"/>
          <w:sz w:val="24"/>
          <w:szCs w:val="28"/>
        </w:rPr>
        <w:t xml:space="preserve">     Прекратить постоянное (бессрочное) пользование земельным участком администрацией М</w:t>
      </w:r>
      <w:r>
        <w:rPr>
          <w:rFonts w:ascii="Arial" w:hAnsi="Arial" w:cs="Arial"/>
          <w:sz w:val="24"/>
          <w:szCs w:val="28"/>
        </w:rPr>
        <w:t>О «Хохорск» из категории земель населенных пунктов</w:t>
      </w:r>
      <w:r w:rsidRPr="005966B8">
        <w:rPr>
          <w:rFonts w:ascii="Arial" w:hAnsi="Arial" w:cs="Arial"/>
          <w:sz w:val="24"/>
          <w:szCs w:val="28"/>
        </w:rPr>
        <w:t xml:space="preserve"> с кадастровым номе</w:t>
      </w:r>
      <w:r>
        <w:rPr>
          <w:rFonts w:ascii="Arial" w:hAnsi="Arial" w:cs="Arial"/>
          <w:sz w:val="24"/>
          <w:szCs w:val="28"/>
        </w:rPr>
        <w:t>ром 85:03:050804:312, находящего</w:t>
      </w:r>
      <w:r w:rsidRPr="005966B8">
        <w:rPr>
          <w:rFonts w:ascii="Arial" w:hAnsi="Arial" w:cs="Arial"/>
          <w:sz w:val="24"/>
          <w:szCs w:val="28"/>
        </w:rPr>
        <w:t>ся п</w:t>
      </w:r>
      <w:r>
        <w:rPr>
          <w:rFonts w:ascii="Arial" w:hAnsi="Arial" w:cs="Arial"/>
          <w:sz w:val="24"/>
          <w:szCs w:val="28"/>
        </w:rPr>
        <w:t xml:space="preserve">о адресу: </w:t>
      </w:r>
      <w:r w:rsidRPr="005966B8">
        <w:rPr>
          <w:rFonts w:ascii="Arial" w:hAnsi="Arial" w:cs="Arial"/>
          <w:sz w:val="24"/>
          <w:szCs w:val="28"/>
        </w:rPr>
        <w:t xml:space="preserve">Иркутская область, </w:t>
      </w:r>
      <w:proofErr w:type="spellStart"/>
      <w:r w:rsidRPr="005966B8">
        <w:rPr>
          <w:rFonts w:ascii="Arial" w:hAnsi="Arial" w:cs="Arial"/>
          <w:sz w:val="24"/>
          <w:szCs w:val="28"/>
        </w:rPr>
        <w:t>Боханс</w:t>
      </w:r>
      <w:r>
        <w:rPr>
          <w:rFonts w:ascii="Arial" w:hAnsi="Arial" w:cs="Arial"/>
          <w:sz w:val="24"/>
          <w:szCs w:val="28"/>
        </w:rPr>
        <w:t>кий</w:t>
      </w:r>
      <w:proofErr w:type="spellEnd"/>
      <w:r>
        <w:rPr>
          <w:rFonts w:ascii="Arial" w:hAnsi="Arial" w:cs="Arial"/>
          <w:sz w:val="24"/>
          <w:szCs w:val="28"/>
        </w:rPr>
        <w:t xml:space="preserve"> район, в местности, расположенной в 100 м севернее д. Ижилха разрешенное использование: контейнерная площадка для установки мусоросборников, для иных видов использования, характерных для населенных пунктов, площадью  300</w:t>
      </w:r>
      <w:r w:rsidRPr="005966B8">
        <w:rPr>
          <w:rFonts w:ascii="Arial" w:hAnsi="Arial" w:cs="Arial"/>
          <w:sz w:val="24"/>
          <w:szCs w:val="28"/>
        </w:rPr>
        <w:t xml:space="preserve"> кв.м.</w:t>
      </w:r>
    </w:p>
    <w:p w:rsidR="007B583F" w:rsidRDefault="007B583F" w:rsidP="007B583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B583F" w:rsidRDefault="007B583F" w:rsidP="007B583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B583F" w:rsidRPr="005966B8" w:rsidRDefault="007B583F" w:rsidP="007B583F">
      <w:pPr>
        <w:spacing w:after="0"/>
        <w:rPr>
          <w:rFonts w:ascii="Arial" w:hAnsi="Arial" w:cs="Arial"/>
          <w:sz w:val="24"/>
          <w:szCs w:val="28"/>
        </w:rPr>
      </w:pPr>
      <w:r w:rsidRPr="005966B8">
        <w:rPr>
          <w:rFonts w:ascii="Arial" w:hAnsi="Arial" w:cs="Arial"/>
          <w:sz w:val="24"/>
          <w:szCs w:val="28"/>
        </w:rPr>
        <w:t>Глава муниципального образования</w:t>
      </w:r>
      <w:r>
        <w:rPr>
          <w:rFonts w:ascii="Arial" w:hAnsi="Arial" w:cs="Arial"/>
          <w:sz w:val="24"/>
          <w:szCs w:val="28"/>
        </w:rPr>
        <w:t xml:space="preserve"> «Хохорск»</w:t>
      </w:r>
    </w:p>
    <w:p w:rsidR="007B583F" w:rsidRPr="005966B8" w:rsidRDefault="007B583F" w:rsidP="007B58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Коняев Э.И.</w:t>
      </w:r>
    </w:p>
    <w:p w:rsidR="007B583F" w:rsidRPr="005966B8" w:rsidRDefault="007B583F" w:rsidP="007B583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B583F" w:rsidRDefault="007B583F" w:rsidP="007B583F"/>
    <w:p w:rsidR="007B583F" w:rsidRDefault="007B583F" w:rsidP="007B583F"/>
    <w:p w:rsidR="007B583F" w:rsidRDefault="007B583F" w:rsidP="007B583F"/>
    <w:p w:rsidR="007B583F" w:rsidRDefault="007B583F" w:rsidP="007B583F"/>
    <w:p w:rsidR="007B583F" w:rsidRDefault="007B583F" w:rsidP="007B583F"/>
    <w:p w:rsidR="007B583F" w:rsidRDefault="007B583F" w:rsidP="007B583F"/>
    <w:p w:rsidR="007B583F" w:rsidRDefault="007B583F" w:rsidP="007B583F"/>
    <w:p w:rsidR="007B583F" w:rsidRDefault="007B583F" w:rsidP="007B583F"/>
    <w:p w:rsidR="007B583F" w:rsidRPr="00750D81" w:rsidRDefault="007B583F" w:rsidP="007B58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0D81">
        <w:rPr>
          <w:rFonts w:ascii="Arial" w:eastAsia="Times New Roman" w:hAnsi="Arial" w:cs="Arial"/>
          <w:b/>
          <w:sz w:val="32"/>
          <w:szCs w:val="32"/>
        </w:rPr>
        <w:t>05.04.2019 г. №</w:t>
      </w:r>
      <w:r w:rsidRPr="00750D81">
        <w:rPr>
          <w:rFonts w:ascii="Arial" w:hAnsi="Arial" w:cs="Arial"/>
          <w:b/>
          <w:sz w:val="32"/>
          <w:szCs w:val="32"/>
        </w:rPr>
        <w:t>21</w:t>
      </w:r>
      <w:r w:rsidRPr="00750D81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7B583F" w:rsidRPr="00750D81" w:rsidRDefault="007B583F" w:rsidP="007B58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0D81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B583F" w:rsidRPr="00750D81" w:rsidRDefault="007B583F" w:rsidP="007B58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0D81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B583F" w:rsidRPr="00750D81" w:rsidRDefault="007B583F" w:rsidP="007B58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0D81">
        <w:rPr>
          <w:rFonts w:ascii="Arial" w:eastAsia="Times New Roman" w:hAnsi="Arial" w:cs="Arial"/>
          <w:b/>
          <w:sz w:val="32"/>
          <w:szCs w:val="32"/>
        </w:rPr>
        <w:t>МУНИЦИПАЛЬНОЕ ОБРАЗОВАНИЕ «БОХАНСКИЙ РАЙОН»</w:t>
      </w:r>
    </w:p>
    <w:p w:rsidR="007B583F" w:rsidRPr="00750D81" w:rsidRDefault="007B583F" w:rsidP="007B58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0D81">
        <w:rPr>
          <w:rFonts w:ascii="Arial" w:eastAsia="Times New Roman" w:hAnsi="Arial" w:cs="Arial"/>
          <w:b/>
          <w:sz w:val="32"/>
          <w:szCs w:val="32"/>
        </w:rPr>
        <w:t>МУНИЦИПАЛЬНОЕ ОБРАЗОВАНИЕ «ХОХОРСК»</w:t>
      </w:r>
    </w:p>
    <w:p w:rsidR="007B583F" w:rsidRPr="00750D81" w:rsidRDefault="007B583F" w:rsidP="007B58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0D81">
        <w:rPr>
          <w:rFonts w:ascii="Arial" w:eastAsia="Times New Roman" w:hAnsi="Arial" w:cs="Arial"/>
          <w:b/>
          <w:sz w:val="32"/>
          <w:szCs w:val="32"/>
        </w:rPr>
        <w:t>ГЛАВА АДМИНИСТРАЦИИ</w:t>
      </w:r>
    </w:p>
    <w:p w:rsidR="007B583F" w:rsidRPr="00750D81" w:rsidRDefault="007B583F" w:rsidP="007B58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B583F" w:rsidRPr="00750D81" w:rsidRDefault="007B583F" w:rsidP="007B58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0D81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B583F" w:rsidRPr="00750D81" w:rsidRDefault="007B583F" w:rsidP="007B583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750D81">
        <w:rPr>
          <w:rFonts w:ascii="Arial" w:eastAsia="Times New Roman" w:hAnsi="Arial" w:cs="Arial"/>
          <w:b/>
          <w:sz w:val="32"/>
          <w:szCs w:val="32"/>
        </w:rPr>
        <w:t xml:space="preserve">  </w:t>
      </w:r>
    </w:p>
    <w:p w:rsidR="007B583F" w:rsidRPr="00750D81" w:rsidRDefault="007B583F" w:rsidP="007B583F">
      <w:pPr>
        <w:tabs>
          <w:tab w:val="left" w:pos="6324"/>
          <w:tab w:val="left" w:pos="687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0D81">
        <w:rPr>
          <w:rFonts w:ascii="Arial" w:eastAsia="Times New Roman" w:hAnsi="Arial" w:cs="Arial"/>
          <w:b/>
          <w:sz w:val="32"/>
          <w:szCs w:val="32"/>
        </w:rPr>
        <w:t>«ОБ ИСПОЛНЕНИИ БЮДЖЕТА МО «ХОХОРСК»</w:t>
      </w:r>
    </w:p>
    <w:p w:rsidR="007B583F" w:rsidRPr="00750D81" w:rsidRDefault="007B583F" w:rsidP="007B583F">
      <w:pPr>
        <w:tabs>
          <w:tab w:val="left" w:pos="6324"/>
          <w:tab w:val="left" w:pos="687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0D81">
        <w:rPr>
          <w:rFonts w:ascii="Arial" w:eastAsia="Times New Roman" w:hAnsi="Arial" w:cs="Arial"/>
          <w:b/>
          <w:sz w:val="32"/>
          <w:szCs w:val="32"/>
        </w:rPr>
        <w:t xml:space="preserve">ЗА </w:t>
      </w:r>
      <w:r w:rsidRPr="00750D81">
        <w:rPr>
          <w:rFonts w:ascii="Arial" w:eastAsia="Times New Roman" w:hAnsi="Arial" w:cs="Arial"/>
          <w:b/>
          <w:sz w:val="32"/>
          <w:szCs w:val="32"/>
          <w:lang w:val="en-US"/>
        </w:rPr>
        <w:t>I</w:t>
      </w:r>
      <w:r w:rsidRPr="00750D81">
        <w:rPr>
          <w:rFonts w:ascii="Arial" w:eastAsia="Times New Roman" w:hAnsi="Arial" w:cs="Arial"/>
          <w:b/>
          <w:sz w:val="32"/>
          <w:szCs w:val="32"/>
        </w:rPr>
        <w:t xml:space="preserve"> КВАРТАЛ 2019 ГОДА.</w:t>
      </w:r>
    </w:p>
    <w:p w:rsidR="007B583F" w:rsidRPr="00AA4B45" w:rsidRDefault="007B583F" w:rsidP="007B583F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:rsidR="007B583F" w:rsidRPr="00750D81" w:rsidRDefault="007B583F" w:rsidP="007B58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0D81">
        <w:rPr>
          <w:rFonts w:ascii="Calibri" w:eastAsia="Times New Roman" w:hAnsi="Calibri" w:cs="Times New Roman"/>
          <w:sz w:val="24"/>
          <w:szCs w:val="24"/>
        </w:rPr>
        <w:t xml:space="preserve">          </w:t>
      </w:r>
      <w:r w:rsidRPr="00750D81">
        <w:rPr>
          <w:rFonts w:ascii="Arial" w:eastAsia="Times New Roman" w:hAnsi="Arial" w:cs="Arial"/>
          <w:sz w:val="24"/>
          <w:szCs w:val="24"/>
        </w:rPr>
        <w:t>В соответствии с Бюджетным Кодексом РФ, Бюджетным процессом МО «Хохорск», Уставом администрации МО «Хохорск»»</w:t>
      </w:r>
    </w:p>
    <w:p w:rsidR="007B583F" w:rsidRPr="00750D81" w:rsidRDefault="007B583F" w:rsidP="007B58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B583F" w:rsidRPr="00750D81" w:rsidRDefault="007B583F" w:rsidP="007B58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0D81">
        <w:rPr>
          <w:rFonts w:ascii="Arial" w:eastAsia="Times New Roman" w:hAnsi="Arial" w:cs="Arial"/>
          <w:b/>
          <w:sz w:val="32"/>
          <w:szCs w:val="32"/>
        </w:rPr>
        <w:t>ПОСТАНОВЛЯЮ:</w:t>
      </w:r>
    </w:p>
    <w:p w:rsidR="007B583F" w:rsidRPr="00750D81" w:rsidRDefault="007B583F" w:rsidP="007B58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583F" w:rsidRPr="00750D81" w:rsidRDefault="007B583F" w:rsidP="007B58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0D81">
        <w:rPr>
          <w:rFonts w:ascii="Arial" w:eastAsia="Times New Roman" w:hAnsi="Arial" w:cs="Arial"/>
          <w:sz w:val="24"/>
          <w:szCs w:val="24"/>
        </w:rPr>
        <w:t>1. Утвердить исполнение бюджета МО «Хохорск» за 1 квартал 2019 года:</w:t>
      </w:r>
    </w:p>
    <w:p w:rsidR="007B583F" w:rsidRPr="00750D81" w:rsidRDefault="007B583F" w:rsidP="007B58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0D81">
        <w:rPr>
          <w:rFonts w:ascii="Arial" w:eastAsia="Times New Roman" w:hAnsi="Arial" w:cs="Arial"/>
          <w:sz w:val="24"/>
          <w:szCs w:val="24"/>
        </w:rPr>
        <w:t>по доходам в сумме 3 787 006,55</w:t>
      </w:r>
    </w:p>
    <w:p w:rsidR="007B583F" w:rsidRPr="00750D81" w:rsidRDefault="007B583F" w:rsidP="007B58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0D81">
        <w:rPr>
          <w:rFonts w:ascii="Arial" w:eastAsia="Times New Roman" w:hAnsi="Arial" w:cs="Arial"/>
          <w:sz w:val="24"/>
          <w:szCs w:val="24"/>
        </w:rPr>
        <w:t>по расходам в сумме 2 839 399,70</w:t>
      </w:r>
    </w:p>
    <w:p w:rsidR="007B583F" w:rsidRPr="00750D81" w:rsidRDefault="007B583F" w:rsidP="007B58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0D81">
        <w:rPr>
          <w:rFonts w:ascii="Arial" w:eastAsia="Times New Roman" w:hAnsi="Arial" w:cs="Arial"/>
          <w:sz w:val="24"/>
          <w:szCs w:val="24"/>
        </w:rPr>
        <w:t>2. Опубликовать данное Постановление в Вестнике МО «Хохорск»</w:t>
      </w:r>
    </w:p>
    <w:p w:rsidR="007B583F" w:rsidRDefault="007B583F" w:rsidP="007B58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583F" w:rsidRPr="00750D81" w:rsidRDefault="007B583F" w:rsidP="007B58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583F" w:rsidRPr="00750D81" w:rsidRDefault="007B583F" w:rsidP="007B58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0D81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7B583F" w:rsidRPr="00750D81" w:rsidRDefault="007B583F" w:rsidP="007B58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0D81">
        <w:rPr>
          <w:rFonts w:ascii="Arial" w:eastAsia="Times New Roman" w:hAnsi="Arial" w:cs="Arial"/>
          <w:sz w:val="24"/>
          <w:szCs w:val="24"/>
        </w:rPr>
        <w:t>Э.И. Коняев</w:t>
      </w:r>
    </w:p>
    <w:p w:rsidR="007B583F" w:rsidRPr="00750D81" w:rsidRDefault="007B583F" w:rsidP="007B583F">
      <w:pPr>
        <w:spacing w:after="0" w:line="240" w:lineRule="auto"/>
        <w:rPr>
          <w:sz w:val="24"/>
          <w:szCs w:val="24"/>
        </w:rPr>
      </w:pPr>
    </w:p>
    <w:p w:rsidR="007B583F" w:rsidRDefault="007B583F" w:rsidP="007B583F">
      <w:pPr>
        <w:spacing w:after="0"/>
      </w:pPr>
    </w:p>
    <w:p w:rsidR="007B583F" w:rsidRPr="00750D81" w:rsidRDefault="007B583F" w:rsidP="007B583F">
      <w:pPr>
        <w:pStyle w:val="2"/>
        <w:jc w:val="center"/>
        <w:rPr>
          <w:rFonts w:ascii="Arial" w:hAnsi="Arial" w:cs="Arial"/>
          <w:b/>
          <w:szCs w:val="24"/>
        </w:rPr>
      </w:pPr>
      <w:r w:rsidRPr="00750D81">
        <w:rPr>
          <w:rFonts w:ascii="Arial" w:hAnsi="Arial" w:cs="Arial"/>
          <w:b/>
          <w:szCs w:val="24"/>
        </w:rPr>
        <w:t>Пояснительная записка</w:t>
      </w:r>
    </w:p>
    <w:p w:rsidR="007B583F" w:rsidRPr="00750D81" w:rsidRDefault="007B583F" w:rsidP="007B58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0D81">
        <w:rPr>
          <w:rFonts w:ascii="Arial" w:hAnsi="Arial" w:cs="Arial"/>
          <w:b/>
          <w:sz w:val="24"/>
          <w:szCs w:val="24"/>
        </w:rPr>
        <w:t xml:space="preserve">к отчету «Об исполнении бюджета МО «Хохорск» </w:t>
      </w:r>
    </w:p>
    <w:p w:rsidR="007B583F" w:rsidRPr="00750D81" w:rsidRDefault="007B583F" w:rsidP="007B58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0D81">
        <w:rPr>
          <w:rFonts w:ascii="Arial" w:hAnsi="Arial" w:cs="Arial"/>
          <w:b/>
          <w:sz w:val="24"/>
          <w:szCs w:val="24"/>
        </w:rPr>
        <w:t xml:space="preserve">за </w:t>
      </w:r>
      <w:r w:rsidRPr="00750D81">
        <w:rPr>
          <w:rFonts w:ascii="Arial" w:hAnsi="Arial" w:cs="Arial"/>
          <w:b/>
          <w:sz w:val="24"/>
          <w:szCs w:val="24"/>
          <w:lang w:val="en-US"/>
        </w:rPr>
        <w:t>I</w:t>
      </w:r>
      <w:r w:rsidRPr="00750D81">
        <w:rPr>
          <w:rFonts w:ascii="Arial" w:hAnsi="Arial" w:cs="Arial"/>
          <w:b/>
          <w:sz w:val="24"/>
          <w:szCs w:val="24"/>
        </w:rPr>
        <w:t xml:space="preserve"> квартал  2019 года »</w:t>
      </w:r>
    </w:p>
    <w:p w:rsidR="007B583F" w:rsidRPr="00750D81" w:rsidRDefault="007B583F" w:rsidP="007B583F">
      <w:pPr>
        <w:spacing w:line="240" w:lineRule="auto"/>
        <w:rPr>
          <w:rFonts w:ascii="Arial" w:hAnsi="Arial" w:cs="Arial"/>
          <w:sz w:val="24"/>
          <w:szCs w:val="24"/>
        </w:rPr>
      </w:pPr>
    </w:p>
    <w:p w:rsidR="007B583F" w:rsidRPr="00750D81" w:rsidRDefault="007B583F" w:rsidP="007B583F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 xml:space="preserve">За отчетный период исполнение бюджета МО «Хохорск» осуществлялось в соответствии с решением Думы  № 15  от 26  декабря 2018 года «О бюджете МО «Хохорск» на 2019 год».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750D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0D81">
        <w:rPr>
          <w:rFonts w:ascii="Arial" w:hAnsi="Arial" w:cs="Arial"/>
          <w:sz w:val="24"/>
          <w:szCs w:val="24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7B583F" w:rsidRPr="00750D81" w:rsidRDefault="007B583F" w:rsidP="007B583F">
      <w:pPr>
        <w:pStyle w:val="3"/>
        <w:jc w:val="center"/>
        <w:rPr>
          <w:rFonts w:ascii="Arial" w:hAnsi="Arial" w:cs="Arial"/>
          <w:b/>
          <w:sz w:val="24"/>
          <w:szCs w:val="24"/>
        </w:rPr>
      </w:pPr>
    </w:p>
    <w:p w:rsidR="007B583F" w:rsidRPr="00750D81" w:rsidRDefault="007B583F" w:rsidP="007B583F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750D81">
        <w:rPr>
          <w:rFonts w:ascii="Arial" w:hAnsi="Arial" w:cs="Arial"/>
          <w:b/>
          <w:sz w:val="24"/>
          <w:szCs w:val="24"/>
        </w:rPr>
        <w:t>ДОХОДЫ</w:t>
      </w:r>
    </w:p>
    <w:p w:rsidR="007B583F" w:rsidRPr="00750D81" w:rsidRDefault="007B583F" w:rsidP="007B583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583F" w:rsidRPr="00750D81" w:rsidRDefault="007B583F" w:rsidP="007B583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 xml:space="preserve">         Исполнение  бюджета МО «Хохорск» за 1 квартал 2019 года составило</w:t>
      </w:r>
    </w:p>
    <w:p w:rsidR="007B583F" w:rsidRPr="00750D81" w:rsidRDefault="007B583F" w:rsidP="007B583F">
      <w:pPr>
        <w:pStyle w:val="a3"/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 xml:space="preserve"> по </w:t>
      </w:r>
      <w:r w:rsidRPr="00750D81">
        <w:rPr>
          <w:rFonts w:ascii="Arial" w:hAnsi="Arial" w:cs="Arial"/>
          <w:b/>
          <w:i/>
          <w:sz w:val="24"/>
          <w:szCs w:val="24"/>
        </w:rPr>
        <w:t xml:space="preserve">доходам </w:t>
      </w:r>
      <w:r w:rsidRPr="00750D81">
        <w:rPr>
          <w:rFonts w:ascii="Arial" w:hAnsi="Arial" w:cs="Arial"/>
          <w:b/>
          <w:sz w:val="24"/>
          <w:szCs w:val="24"/>
        </w:rPr>
        <w:t xml:space="preserve">3 787 006,55 </w:t>
      </w:r>
      <w:r w:rsidRPr="00750D81">
        <w:rPr>
          <w:rFonts w:ascii="Arial" w:hAnsi="Arial" w:cs="Arial"/>
          <w:sz w:val="24"/>
          <w:szCs w:val="24"/>
        </w:rPr>
        <w:t>рублей или 23 % к годовому назначению (приложение №1).</w:t>
      </w:r>
    </w:p>
    <w:p w:rsidR="007B583F" w:rsidRPr="00750D81" w:rsidRDefault="007B583F" w:rsidP="007B583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 xml:space="preserve">        </w:t>
      </w:r>
      <w:r w:rsidRPr="00750D81">
        <w:rPr>
          <w:rFonts w:ascii="Arial" w:hAnsi="Arial" w:cs="Arial"/>
          <w:b/>
          <w:sz w:val="24"/>
          <w:szCs w:val="24"/>
        </w:rPr>
        <w:t>Безвозмездные перечисления</w:t>
      </w:r>
      <w:r w:rsidRPr="00750D81">
        <w:rPr>
          <w:rFonts w:ascii="Arial" w:hAnsi="Arial" w:cs="Arial"/>
          <w:sz w:val="24"/>
          <w:szCs w:val="24"/>
        </w:rPr>
        <w:t xml:space="preserve"> в виде финансовой помощи в бюджет поступило   </w:t>
      </w:r>
      <w:r w:rsidRPr="00750D81">
        <w:rPr>
          <w:rFonts w:ascii="Arial" w:hAnsi="Arial" w:cs="Arial"/>
          <w:b/>
          <w:sz w:val="24"/>
          <w:szCs w:val="24"/>
        </w:rPr>
        <w:t xml:space="preserve">2 673 347,00  </w:t>
      </w:r>
      <w:r w:rsidRPr="00750D81">
        <w:rPr>
          <w:rFonts w:ascii="Arial" w:hAnsi="Arial" w:cs="Arial"/>
          <w:sz w:val="24"/>
          <w:szCs w:val="24"/>
        </w:rPr>
        <w:t xml:space="preserve">рублей, в том числе: </w:t>
      </w:r>
    </w:p>
    <w:p w:rsidR="007B583F" w:rsidRPr="00750D81" w:rsidRDefault="007B583F" w:rsidP="007B583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 xml:space="preserve">        дотация  на выравнивание уровня бюджетной обеспеченности в объеме 2 609 950,00 рублей, субвенция на выполнение полномочий по первичному воинскому учету 54 997,00 рублей, субвенций бюджетам поселений на выполнение полномочий в сфере водоснабжения – 8 400,00  рублей. </w:t>
      </w:r>
    </w:p>
    <w:p w:rsidR="007B583F" w:rsidRPr="00750D81" w:rsidRDefault="007B583F" w:rsidP="007B583F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 xml:space="preserve">           Объем собственных доходов за отчетный период составил 1 113 659,55  рублей или 26  % от планового назначения.  </w:t>
      </w:r>
    </w:p>
    <w:p w:rsidR="007B583F" w:rsidRPr="00750D81" w:rsidRDefault="007B583F" w:rsidP="007B583F">
      <w:pPr>
        <w:pStyle w:val="a3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B583F" w:rsidRPr="00750D81" w:rsidRDefault="007B583F" w:rsidP="007B583F">
      <w:pPr>
        <w:pStyle w:val="a3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50D81">
        <w:rPr>
          <w:rFonts w:ascii="Arial" w:hAnsi="Arial" w:cs="Arial"/>
          <w:i/>
          <w:sz w:val="24"/>
          <w:szCs w:val="24"/>
        </w:rPr>
        <w:t xml:space="preserve">  Размер неналоговых доходов составил </w:t>
      </w:r>
      <w:r w:rsidRPr="00750D81">
        <w:rPr>
          <w:rFonts w:ascii="Arial" w:hAnsi="Arial" w:cs="Arial"/>
          <w:b/>
          <w:i/>
          <w:sz w:val="24"/>
          <w:szCs w:val="24"/>
        </w:rPr>
        <w:t xml:space="preserve">185 113,95  </w:t>
      </w:r>
      <w:r w:rsidRPr="00750D81">
        <w:rPr>
          <w:rFonts w:ascii="Arial" w:hAnsi="Arial" w:cs="Arial"/>
          <w:i/>
          <w:sz w:val="24"/>
          <w:szCs w:val="24"/>
        </w:rPr>
        <w:t>рублей:</w:t>
      </w:r>
    </w:p>
    <w:p w:rsidR="007B583F" w:rsidRPr="00750D81" w:rsidRDefault="007B583F" w:rsidP="007B58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>арендная плата земли  105 641,12  рублей или 26 % от плана;</w:t>
      </w:r>
    </w:p>
    <w:p w:rsidR="007B583F" w:rsidRPr="00750D81" w:rsidRDefault="007B583F" w:rsidP="007B58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>доходы от сдачи в аренду имущества 20 000 рублей или 17  % от плана</w:t>
      </w:r>
    </w:p>
    <w:p w:rsidR="007B583F" w:rsidRPr="00750D81" w:rsidRDefault="007B583F" w:rsidP="007B58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>доходы от продажи земельных участков 00,00 руб. или 0 % от плана</w:t>
      </w:r>
    </w:p>
    <w:p w:rsidR="007B583F" w:rsidRPr="00750D81" w:rsidRDefault="007B583F" w:rsidP="007B58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>штрафы 143,86 или 3 % от плана</w:t>
      </w:r>
    </w:p>
    <w:p w:rsidR="007B583F" w:rsidRPr="00750D81" w:rsidRDefault="007B583F" w:rsidP="007B583F">
      <w:pPr>
        <w:pStyle w:val="a3"/>
        <w:spacing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B583F" w:rsidRPr="00750D81" w:rsidRDefault="007B583F" w:rsidP="007B583F">
      <w:pPr>
        <w:pStyle w:val="a3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 xml:space="preserve">  </w:t>
      </w:r>
      <w:r w:rsidRPr="00750D81">
        <w:rPr>
          <w:rFonts w:ascii="Arial" w:hAnsi="Arial" w:cs="Arial"/>
          <w:i/>
          <w:sz w:val="24"/>
          <w:szCs w:val="24"/>
        </w:rPr>
        <w:t xml:space="preserve">Размер налоговых доходов составил – </w:t>
      </w:r>
      <w:r w:rsidRPr="00750D81">
        <w:rPr>
          <w:rFonts w:ascii="Arial" w:hAnsi="Arial" w:cs="Arial"/>
          <w:b/>
          <w:i/>
          <w:sz w:val="24"/>
          <w:szCs w:val="24"/>
        </w:rPr>
        <w:t xml:space="preserve">2 266 093,91 </w:t>
      </w:r>
      <w:r w:rsidRPr="00750D81">
        <w:rPr>
          <w:rFonts w:ascii="Arial" w:hAnsi="Arial" w:cs="Arial"/>
          <w:i/>
          <w:sz w:val="24"/>
          <w:szCs w:val="24"/>
        </w:rPr>
        <w:t xml:space="preserve"> из них платежи </w:t>
      </w:r>
      <w:proofErr w:type="gramStart"/>
      <w:r w:rsidRPr="00750D81">
        <w:rPr>
          <w:rFonts w:ascii="Arial" w:hAnsi="Arial" w:cs="Arial"/>
          <w:i/>
          <w:sz w:val="24"/>
          <w:szCs w:val="24"/>
        </w:rPr>
        <w:t>по</w:t>
      </w:r>
      <w:proofErr w:type="gramEnd"/>
      <w:r w:rsidRPr="00750D81">
        <w:rPr>
          <w:rFonts w:ascii="Arial" w:hAnsi="Arial" w:cs="Arial"/>
          <w:i/>
          <w:sz w:val="24"/>
          <w:szCs w:val="24"/>
        </w:rPr>
        <w:t>:</w:t>
      </w:r>
    </w:p>
    <w:p w:rsidR="007B583F" w:rsidRPr="00750D81" w:rsidRDefault="007B583F" w:rsidP="007B583F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>налогу на доходы физических лиц – 81 673,36  руб. или 21 % от плана.</w:t>
      </w:r>
    </w:p>
    <w:p w:rsidR="007B583F" w:rsidRPr="00750D81" w:rsidRDefault="007B583F" w:rsidP="007B583F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 xml:space="preserve">единый </w:t>
      </w:r>
      <w:proofErr w:type="gramStart"/>
      <w:r w:rsidRPr="00750D81">
        <w:rPr>
          <w:rFonts w:ascii="Arial" w:hAnsi="Arial" w:cs="Arial"/>
          <w:sz w:val="24"/>
          <w:szCs w:val="24"/>
        </w:rPr>
        <w:t>сельхоз налог</w:t>
      </w:r>
      <w:proofErr w:type="gramEnd"/>
      <w:r w:rsidRPr="00750D81">
        <w:rPr>
          <w:rFonts w:ascii="Arial" w:hAnsi="Arial" w:cs="Arial"/>
          <w:sz w:val="24"/>
          <w:szCs w:val="24"/>
        </w:rPr>
        <w:t xml:space="preserve"> в размере 176 030,00 руб.  или 90 % от плана.</w:t>
      </w:r>
    </w:p>
    <w:p w:rsidR="007B583F" w:rsidRPr="00750D81" w:rsidRDefault="007B583F" w:rsidP="007B583F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>налог на имущество физических лиц 6 030,98  руб. или 7 %  от плана.</w:t>
      </w:r>
    </w:p>
    <w:p w:rsidR="007B583F" w:rsidRPr="00750D81" w:rsidRDefault="007B583F" w:rsidP="007B583F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>земельный налог в размере 140 299,26  руб. или  21 %  от плана.</w:t>
      </w:r>
    </w:p>
    <w:p w:rsidR="007B583F" w:rsidRPr="00750D81" w:rsidRDefault="007B583F" w:rsidP="007B58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>государственная пошлина – 400,00 или  – 8 % от плана;</w:t>
      </w:r>
    </w:p>
    <w:p w:rsidR="007B583F" w:rsidRPr="00750D81" w:rsidRDefault="007B583F" w:rsidP="007B58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>акцизы на нефтепродукты – 583 440,97 руб.  или 27 % от плана;</w:t>
      </w:r>
    </w:p>
    <w:p w:rsidR="007B583F" w:rsidRPr="00750D81" w:rsidRDefault="007B583F" w:rsidP="007B58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 xml:space="preserve">  Собственные доходы в объеме общих доходов составляет 26 %.</w:t>
      </w:r>
    </w:p>
    <w:p w:rsidR="007B583F" w:rsidRPr="00750D81" w:rsidRDefault="007B583F" w:rsidP="007B583F">
      <w:pPr>
        <w:pStyle w:val="4"/>
        <w:jc w:val="center"/>
        <w:rPr>
          <w:rFonts w:ascii="Arial" w:hAnsi="Arial" w:cs="Arial"/>
          <w:szCs w:val="24"/>
        </w:rPr>
      </w:pPr>
    </w:p>
    <w:p w:rsidR="007B583F" w:rsidRDefault="007B583F" w:rsidP="007B583F">
      <w:pPr>
        <w:pStyle w:val="4"/>
        <w:jc w:val="center"/>
        <w:rPr>
          <w:rFonts w:ascii="Arial" w:hAnsi="Arial" w:cs="Arial"/>
          <w:szCs w:val="24"/>
        </w:rPr>
      </w:pPr>
      <w:r w:rsidRPr="00750D81">
        <w:rPr>
          <w:rFonts w:ascii="Arial" w:hAnsi="Arial" w:cs="Arial"/>
          <w:szCs w:val="24"/>
        </w:rPr>
        <w:t>РАСХОДЫ</w:t>
      </w:r>
    </w:p>
    <w:p w:rsidR="007B583F" w:rsidRPr="00DE6FAE" w:rsidRDefault="007B583F" w:rsidP="007B583F"/>
    <w:p w:rsidR="007B583F" w:rsidRPr="00750D81" w:rsidRDefault="007B583F" w:rsidP="007B583F">
      <w:pPr>
        <w:pStyle w:val="2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 xml:space="preserve">          </w:t>
      </w:r>
      <w:r w:rsidRPr="00750D81">
        <w:rPr>
          <w:rFonts w:ascii="Arial" w:hAnsi="Arial" w:cs="Arial"/>
          <w:b/>
          <w:sz w:val="24"/>
          <w:szCs w:val="24"/>
        </w:rPr>
        <w:t xml:space="preserve"> </w:t>
      </w:r>
      <w:r w:rsidRPr="00750D81">
        <w:rPr>
          <w:rFonts w:ascii="Arial" w:hAnsi="Arial" w:cs="Arial"/>
          <w:sz w:val="24"/>
          <w:szCs w:val="24"/>
        </w:rPr>
        <w:t xml:space="preserve"> За  отчетный период за счет всех доходов произведено финансирование </w:t>
      </w:r>
      <w:r w:rsidRPr="00750D81">
        <w:rPr>
          <w:rFonts w:ascii="Arial" w:hAnsi="Arial" w:cs="Arial"/>
          <w:b/>
          <w:sz w:val="24"/>
          <w:szCs w:val="24"/>
        </w:rPr>
        <w:t xml:space="preserve">расходов </w:t>
      </w:r>
      <w:r w:rsidRPr="00750D81">
        <w:rPr>
          <w:rFonts w:ascii="Arial" w:hAnsi="Arial" w:cs="Arial"/>
          <w:sz w:val="24"/>
          <w:szCs w:val="24"/>
        </w:rPr>
        <w:t xml:space="preserve">на сумму </w:t>
      </w:r>
      <w:r w:rsidRPr="00750D81">
        <w:rPr>
          <w:rFonts w:ascii="Arial" w:hAnsi="Arial" w:cs="Arial"/>
          <w:b/>
          <w:sz w:val="24"/>
          <w:szCs w:val="24"/>
        </w:rPr>
        <w:t xml:space="preserve">2 839 399,70 </w:t>
      </w:r>
      <w:r w:rsidRPr="00750D81">
        <w:rPr>
          <w:rFonts w:ascii="Arial" w:hAnsi="Arial" w:cs="Arial"/>
          <w:sz w:val="24"/>
          <w:szCs w:val="24"/>
        </w:rPr>
        <w:t>рублей, (приложение №2).</w:t>
      </w:r>
    </w:p>
    <w:p w:rsidR="007B583F" w:rsidRPr="00750D81" w:rsidRDefault="007B583F" w:rsidP="007B583F">
      <w:pPr>
        <w:pStyle w:val="2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>В том числе:</w:t>
      </w:r>
    </w:p>
    <w:p w:rsidR="007B583F" w:rsidRPr="00750D81" w:rsidRDefault="007B583F" w:rsidP="007B583F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 xml:space="preserve">(211) выплата заработной платы  </w:t>
      </w:r>
      <w:r w:rsidRPr="00750D81">
        <w:rPr>
          <w:rFonts w:ascii="Arial" w:hAnsi="Arial" w:cs="Arial"/>
          <w:b/>
          <w:sz w:val="24"/>
          <w:szCs w:val="24"/>
        </w:rPr>
        <w:t>2 010 151,81</w:t>
      </w:r>
      <w:r w:rsidRPr="00750D81">
        <w:rPr>
          <w:rFonts w:ascii="Arial" w:hAnsi="Arial" w:cs="Arial"/>
          <w:sz w:val="24"/>
          <w:szCs w:val="24"/>
        </w:rPr>
        <w:t xml:space="preserve"> рублей</w:t>
      </w:r>
    </w:p>
    <w:p w:rsidR="007B583F" w:rsidRPr="00750D81" w:rsidRDefault="007B583F" w:rsidP="007B583F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 xml:space="preserve">(213) начисления на заработную плату </w:t>
      </w:r>
      <w:r w:rsidRPr="00750D81">
        <w:rPr>
          <w:rFonts w:ascii="Arial" w:hAnsi="Arial" w:cs="Arial"/>
          <w:b/>
          <w:sz w:val="24"/>
          <w:szCs w:val="24"/>
        </w:rPr>
        <w:t>549 589,43</w:t>
      </w:r>
      <w:r w:rsidRPr="00750D81">
        <w:rPr>
          <w:rFonts w:ascii="Arial" w:hAnsi="Arial" w:cs="Arial"/>
          <w:sz w:val="24"/>
          <w:szCs w:val="24"/>
        </w:rPr>
        <w:t xml:space="preserve">  рублей...</w:t>
      </w:r>
    </w:p>
    <w:p w:rsidR="007B583F" w:rsidRPr="00750D81" w:rsidRDefault="007B583F" w:rsidP="007B583F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 xml:space="preserve">(225) услуги по содержанию имущества </w:t>
      </w:r>
      <w:r w:rsidRPr="00750D81">
        <w:rPr>
          <w:rFonts w:ascii="Arial" w:hAnsi="Arial" w:cs="Arial"/>
          <w:b/>
          <w:sz w:val="24"/>
          <w:szCs w:val="24"/>
        </w:rPr>
        <w:t>56 500</w:t>
      </w:r>
      <w:r w:rsidRPr="00750D81">
        <w:rPr>
          <w:rFonts w:ascii="Arial" w:hAnsi="Arial" w:cs="Arial"/>
          <w:sz w:val="24"/>
          <w:szCs w:val="24"/>
        </w:rPr>
        <w:t xml:space="preserve">   рублей (35 000 по договору подряда, 2 786,40-услуги по утилизации ртуть </w:t>
      </w:r>
      <w:proofErr w:type="spellStart"/>
      <w:r w:rsidRPr="00750D81">
        <w:rPr>
          <w:rFonts w:ascii="Arial" w:hAnsi="Arial" w:cs="Arial"/>
          <w:sz w:val="24"/>
          <w:szCs w:val="24"/>
        </w:rPr>
        <w:t>сод</w:t>
      </w:r>
      <w:proofErr w:type="gramStart"/>
      <w:r w:rsidRPr="00750D81">
        <w:rPr>
          <w:rFonts w:ascii="Arial" w:hAnsi="Arial" w:cs="Arial"/>
          <w:sz w:val="24"/>
          <w:szCs w:val="24"/>
        </w:rPr>
        <w:t>.л</w:t>
      </w:r>
      <w:proofErr w:type="gramEnd"/>
      <w:r w:rsidRPr="00750D81">
        <w:rPr>
          <w:rFonts w:ascii="Arial" w:hAnsi="Arial" w:cs="Arial"/>
          <w:sz w:val="24"/>
          <w:szCs w:val="24"/>
        </w:rPr>
        <w:t>амп</w:t>
      </w:r>
      <w:proofErr w:type="spellEnd"/>
      <w:r w:rsidRPr="00750D81">
        <w:rPr>
          <w:rFonts w:ascii="Arial" w:hAnsi="Arial" w:cs="Arial"/>
          <w:sz w:val="24"/>
          <w:szCs w:val="24"/>
        </w:rPr>
        <w:t>, 3 500-заправка картриджа, 18 000- работы по измерению сопротивления изоляции (МБУК).)</w:t>
      </w:r>
    </w:p>
    <w:p w:rsidR="007B583F" w:rsidRPr="00750D81" w:rsidRDefault="007B583F" w:rsidP="007B583F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 xml:space="preserve">(226) прочие услуги –  </w:t>
      </w:r>
      <w:r w:rsidRPr="00750D81">
        <w:rPr>
          <w:rFonts w:ascii="Arial" w:hAnsi="Arial" w:cs="Arial"/>
          <w:b/>
          <w:sz w:val="24"/>
          <w:szCs w:val="24"/>
        </w:rPr>
        <w:t>61 912,73</w:t>
      </w:r>
      <w:r w:rsidRPr="00750D81">
        <w:rPr>
          <w:rFonts w:ascii="Arial" w:hAnsi="Arial" w:cs="Arial"/>
          <w:sz w:val="24"/>
          <w:szCs w:val="24"/>
        </w:rPr>
        <w:t xml:space="preserve">  рублей (6000 - Регистр МО, 43 505,59- ГПД, 3 234,24-страхование имущества (Газель МБУК), 1 386,50 - объявление в газету, 5 000 – повышение квалификации</w:t>
      </w:r>
      <w:proofErr w:type="gramStart"/>
      <w:r w:rsidRPr="00750D81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7B583F" w:rsidRPr="00750D81" w:rsidRDefault="007B583F" w:rsidP="007B583F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 xml:space="preserve">(290) прочие расходы – </w:t>
      </w:r>
      <w:r w:rsidRPr="00750D81">
        <w:rPr>
          <w:rFonts w:ascii="Arial" w:hAnsi="Arial" w:cs="Arial"/>
          <w:b/>
          <w:sz w:val="24"/>
          <w:szCs w:val="24"/>
        </w:rPr>
        <w:t>4 404,00</w:t>
      </w:r>
      <w:r w:rsidRPr="00750D81">
        <w:rPr>
          <w:rFonts w:ascii="Arial" w:hAnsi="Arial" w:cs="Arial"/>
          <w:sz w:val="24"/>
          <w:szCs w:val="24"/>
        </w:rPr>
        <w:t xml:space="preserve"> рублей (пени, штрафы),</w:t>
      </w:r>
    </w:p>
    <w:p w:rsidR="007B583F" w:rsidRPr="00750D81" w:rsidRDefault="007B583F" w:rsidP="007B583F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>(340) мат</w:t>
      </w:r>
      <w:proofErr w:type="gramStart"/>
      <w:r w:rsidRPr="00750D81">
        <w:rPr>
          <w:rFonts w:ascii="Arial" w:hAnsi="Arial" w:cs="Arial"/>
          <w:sz w:val="24"/>
          <w:szCs w:val="24"/>
        </w:rPr>
        <w:t>.з</w:t>
      </w:r>
      <w:proofErr w:type="gramEnd"/>
      <w:r w:rsidRPr="00750D81">
        <w:rPr>
          <w:rFonts w:ascii="Arial" w:hAnsi="Arial" w:cs="Arial"/>
          <w:sz w:val="24"/>
          <w:szCs w:val="24"/>
        </w:rPr>
        <w:t xml:space="preserve">апасы </w:t>
      </w:r>
      <w:r w:rsidRPr="00750D81">
        <w:rPr>
          <w:rFonts w:ascii="Arial" w:hAnsi="Arial" w:cs="Arial"/>
          <w:b/>
          <w:sz w:val="24"/>
          <w:szCs w:val="24"/>
        </w:rPr>
        <w:t>156 841,73</w:t>
      </w:r>
      <w:r w:rsidRPr="00750D81">
        <w:rPr>
          <w:rFonts w:ascii="Arial" w:hAnsi="Arial" w:cs="Arial"/>
          <w:sz w:val="24"/>
          <w:szCs w:val="24"/>
        </w:rPr>
        <w:t xml:space="preserve"> рублей (40 000-ГСМ МБУК 3 820,92 - канц. товары, 5 626,33-канц.товары МБУК, 53 000 – </w:t>
      </w:r>
      <w:proofErr w:type="spellStart"/>
      <w:r w:rsidRPr="00750D81">
        <w:rPr>
          <w:rFonts w:ascii="Arial" w:hAnsi="Arial" w:cs="Arial"/>
          <w:sz w:val="24"/>
          <w:szCs w:val="24"/>
        </w:rPr>
        <w:t>з</w:t>
      </w:r>
      <w:proofErr w:type="spellEnd"/>
      <w:r w:rsidRPr="00750D81">
        <w:rPr>
          <w:rFonts w:ascii="Arial" w:hAnsi="Arial" w:cs="Arial"/>
          <w:sz w:val="24"/>
          <w:szCs w:val="24"/>
        </w:rPr>
        <w:t>/части МБУК, 6 779,48 –</w:t>
      </w:r>
      <w:r w:rsidRPr="00750D81">
        <w:rPr>
          <w:rFonts w:ascii="Arial" w:hAnsi="Arial" w:cs="Arial"/>
          <w:sz w:val="24"/>
          <w:szCs w:val="24"/>
        </w:rPr>
        <w:lastRenderedPageBreak/>
        <w:t>расходные материалы, 18 215-расх.материалы МБУК, 29 400-пошив костюмов МБУК)</w:t>
      </w:r>
    </w:p>
    <w:p w:rsidR="007B583F" w:rsidRPr="00750D81" w:rsidRDefault="007B583F" w:rsidP="007B58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0D81">
        <w:rPr>
          <w:rFonts w:ascii="Arial" w:hAnsi="Arial" w:cs="Arial"/>
          <w:sz w:val="24"/>
          <w:szCs w:val="24"/>
        </w:rPr>
        <w:t xml:space="preserve">        </w:t>
      </w:r>
    </w:p>
    <w:p w:rsidR="007B583F" w:rsidRPr="00750D81" w:rsidRDefault="007B583F" w:rsidP="007B583F">
      <w:pPr>
        <w:spacing w:line="240" w:lineRule="auto"/>
        <w:rPr>
          <w:sz w:val="24"/>
          <w:szCs w:val="24"/>
        </w:rPr>
      </w:pPr>
    </w:p>
    <w:p w:rsidR="007B583F" w:rsidRDefault="007B583F" w:rsidP="007B583F"/>
    <w:p w:rsidR="007B583F" w:rsidRPr="001B5663" w:rsidRDefault="007B583F" w:rsidP="007B583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09</w:t>
      </w:r>
      <w:r w:rsidRPr="001B566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04.2019</w:t>
      </w:r>
      <w:r w:rsidRPr="001B5663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22</w:t>
      </w:r>
    </w:p>
    <w:p w:rsidR="007B583F" w:rsidRPr="001B5663" w:rsidRDefault="007B583F" w:rsidP="007B58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B56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583F" w:rsidRPr="001B5663" w:rsidRDefault="007B583F" w:rsidP="007B58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B566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B583F" w:rsidRPr="001B5663" w:rsidRDefault="007B583F" w:rsidP="007B583F">
      <w:pPr>
        <w:spacing w:after="0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1B5663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 w:rsidRPr="001B5663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7B583F" w:rsidRPr="001B5663" w:rsidRDefault="007B583F" w:rsidP="007B58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B5663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7B583F" w:rsidRPr="001B5663" w:rsidRDefault="007B583F" w:rsidP="007B58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B5663">
        <w:rPr>
          <w:rFonts w:ascii="Arial" w:hAnsi="Arial" w:cs="Arial"/>
          <w:b/>
          <w:sz w:val="32"/>
          <w:szCs w:val="32"/>
        </w:rPr>
        <w:t>ПОСТАНОВЛЕНИЕ</w:t>
      </w:r>
    </w:p>
    <w:p w:rsidR="007B583F" w:rsidRPr="001B5663" w:rsidRDefault="007B583F" w:rsidP="007B583F">
      <w:pPr>
        <w:rPr>
          <w:rFonts w:ascii="Arial" w:hAnsi="Arial" w:cs="Arial"/>
        </w:rPr>
      </w:pPr>
    </w:p>
    <w:p w:rsidR="007B583F" w:rsidRPr="001B5663" w:rsidRDefault="007B583F" w:rsidP="007B58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5663">
        <w:rPr>
          <w:rFonts w:ascii="Arial" w:hAnsi="Arial" w:cs="Arial"/>
          <w:b/>
          <w:sz w:val="32"/>
          <w:szCs w:val="32"/>
        </w:rPr>
        <w:t>«О ПРИСВОЕНИИ АДРЕСА ОБЪЕКТУ НЕДВИЖИМОСТИ»</w:t>
      </w:r>
    </w:p>
    <w:p w:rsidR="007B583F" w:rsidRPr="001B5663" w:rsidRDefault="007B583F" w:rsidP="007B58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583F" w:rsidRPr="001B5663" w:rsidRDefault="007B583F" w:rsidP="007B58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5663">
        <w:rPr>
          <w:rFonts w:ascii="Arial" w:hAnsi="Arial" w:cs="Arial"/>
          <w:sz w:val="24"/>
          <w:szCs w:val="24"/>
        </w:rPr>
        <w:t xml:space="preserve">     В соответствии с п.22 ст. 6 Устава муниципального образования «Хохорск», на основании Федерального закона №131-ФЗ «Об общих принципах организации местного самоуправления в РФ»</w:t>
      </w:r>
    </w:p>
    <w:p w:rsidR="007B583F" w:rsidRPr="001B5663" w:rsidRDefault="007B583F" w:rsidP="007B58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583F" w:rsidRPr="001B5663" w:rsidRDefault="007B583F" w:rsidP="007B58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B5663">
        <w:rPr>
          <w:rFonts w:ascii="Arial" w:hAnsi="Arial" w:cs="Arial"/>
          <w:b/>
          <w:sz w:val="32"/>
          <w:szCs w:val="32"/>
        </w:rPr>
        <w:t>ПОСТАНОВЛЯЮ:</w:t>
      </w:r>
    </w:p>
    <w:p w:rsidR="007B583F" w:rsidRPr="001B5663" w:rsidRDefault="007B583F" w:rsidP="007B583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B583F" w:rsidRPr="001B5663" w:rsidRDefault="007B583F" w:rsidP="007B58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5663">
        <w:rPr>
          <w:rFonts w:ascii="Arial" w:hAnsi="Arial" w:cs="Arial"/>
          <w:sz w:val="24"/>
          <w:szCs w:val="24"/>
        </w:rPr>
        <w:t xml:space="preserve">1.Присвоить объекту недвижимости </w:t>
      </w:r>
      <w:r>
        <w:rPr>
          <w:rFonts w:ascii="Arial" w:hAnsi="Arial" w:cs="Arial"/>
          <w:sz w:val="24"/>
          <w:szCs w:val="24"/>
        </w:rPr>
        <w:t xml:space="preserve"> </w:t>
      </w:r>
      <w:r w:rsidRPr="001B5663">
        <w:rPr>
          <w:rFonts w:ascii="Arial" w:hAnsi="Arial" w:cs="Arial"/>
          <w:sz w:val="24"/>
          <w:szCs w:val="24"/>
        </w:rPr>
        <w:t xml:space="preserve">адрес: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Нововоскресенка</w:t>
      </w:r>
      <w:r w:rsidRPr="001B5663">
        <w:rPr>
          <w:rFonts w:ascii="Arial" w:hAnsi="Arial" w:cs="Arial"/>
          <w:sz w:val="24"/>
          <w:szCs w:val="24"/>
        </w:rPr>
        <w:t xml:space="preserve">,  ул. </w:t>
      </w:r>
      <w:r>
        <w:rPr>
          <w:rFonts w:ascii="Arial" w:hAnsi="Arial" w:cs="Arial"/>
          <w:sz w:val="24"/>
          <w:szCs w:val="24"/>
        </w:rPr>
        <w:t>Трактовая,  д.2.</w:t>
      </w:r>
    </w:p>
    <w:p w:rsidR="007B583F" w:rsidRPr="001B5663" w:rsidRDefault="007B583F" w:rsidP="007B583F">
      <w:pPr>
        <w:spacing w:after="0"/>
        <w:rPr>
          <w:rFonts w:ascii="Arial" w:hAnsi="Arial" w:cs="Arial"/>
          <w:sz w:val="24"/>
          <w:szCs w:val="24"/>
        </w:rPr>
      </w:pPr>
    </w:p>
    <w:p w:rsidR="007B583F" w:rsidRDefault="007B583F" w:rsidP="007B583F">
      <w:pPr>
        <w:pStyle w:val="a3"/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7B583F" w:rsidRPr="00ED7524" w:rsidRDefault="007B583F" w:rsidP="007B58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8"/>
        </w:rPr>
        <w:t>«Хохорск»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7B583F" w:rsidRDefault="007B583F" w:rsidP="007B583F">
      <w:pPr>
        <w:pStyle w:val="a3"/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7B583F" w:rsidRDefault="007B583F" w:rsidP="007B583F"/>
    <w:p w:rsidR="007B583F" w:rsidRDefault="007B583F" w:rsidP="007B583F"/>
    <w:p w:rsidR="007B583F" w:rsidRDefault="007B583F" w:rsidP="007B583F"/>
    <w:p w:rsidR="007B583F" w:rsidRDefault="007B583F" w:rsidP="007B583F"/>
    <w:p w:rsidR="007B583F" w:rsidRDefault="007B583F" w:rsidP="007B583F"/>
    <w:p w:rsidR="007B583F" w:rsidRDefault="007B583F" w:rsidP="007B583F"/>
    <w:p w:rsidR="007B583F" w:rsidRDefault="007B583F" w:rsidP="007B583F"/>
    <w:p w:rsidR="007B583F" w:rsidRDefault="007B583F" w:rsidP="007B583F"/>
    <w:p w:rsidR="007B583F" w:rsidRDefault="007B583F" w:rsidP="007B583F"/>
    <w:p w:rsidR="007B583F" w:rsidRDefault="007B583F" w:rsidP="007B583F"/>
    <w:p w:rsidR="007B583F" w:rsidRDefault="007B583F" w:rsidP="007B583F"/>
    <w:p w:rsidR="007B583F" w:rsidRDefault="007B583F" w:rsidP="007B583F"/>
    <w:p w:rsidR="007B583F" w:rsidRPr="001B5663" w:rsidRDefault="007B583F" w:rsidP="007B583F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11</w:t>
      </w:r>
      <w:r w:rsidRPr="001B566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04.2019</w:t>
      </w:r>
      <w:r w:rsidRPr="001B5663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23</w:t>
      </w:r>
    </w:p>
    <w:p w:rsidR="007B583F" w:rsidRPr="001B5663" w:rsidRDefault="007B583F" w:rsidP="007B58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B56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583F" w:rsidRPr="001B5663" w:rsidRDefault="007B583F" w:rsidP="007B58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B5663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B583F" w:rsidRPr="001B5663" w:rsidRDefault="007B583F" w:rsidP="007B583F">
      <w:pPr>
        <w:spacing w:after="0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1B5663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 w:rsidRPr="001B5663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7B583F" w:rsidRPr="001B5663" w:rsidRDefault="007B583F" w:rsidP="007B58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B5663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7B583F" w:rsidRPr="001B5663" w:rsidRDefault="007B583F" w:rsidP="007B58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B5663">
        <w:rPr>
          <w:rFonts w:ascii="Arial" w:hAnsi="Arial" w:cs="Arial"/>
          <w:b/>
          <w:sz w:val="32"/>
          <w:szCs w:val="32"/>
        </w:rPr>
        <w:t>ПОСТАНОВЛЕНИЕ</w:t>
      </w:r>
    </w:p>
    <w:p w:rsidR="007B583F" w:rsidRPr="001B5663" w:rsidRDefault="007B583F" w:rsidP="007B583F">
      <w:pPr>
        <w:rPr>
          <w:rFonts w:ascii="Arial" w:hAnsi="Arial" w:cs="Arial"/>
        </w:rPr>
      </w:pPr>
    </w:p>
    <w:p w:rsidR="007B583F" w:rsidRPr="001B5663" w:rsidRDefault="007B583F" w:rsidP="007B583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5663">
        <w:rPr>
          <w:rFonts w:ascii="Arial" w:hAnsi="Arial" w:cs="Arial"/>
          <w:b/>
          <w:sz w:val="32"/>
          <w:szCs w:val="32"/>
        </w:rPr>
        <w:t>«О ПРИСВОЕНИИ АДРЕСА ОБЪЕКТУ НЕДВИЖИМОСТИ»</w:t>
      </w:r>
    </w:p>
    <w:p w:rsidR="007B583F" w:rsidRPr="001B5663" w:rsidRDefault="007B583F" w:rsidP="007B58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583F" w:rsidRPr="001B5663" w:rsidRDefault="007B583F" w:rsidP="007B58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5663">
        <w:rPr>
          <w:rFonts w:ascii="Arial" w:hAnsi="Arial" w:cs="Arial"/>
          <w:sz w:val="24"/>
          <w:szCs w:val="24"/>
        </w:rPr>
        <w:t xml:space="preserve">     В соответствии с п.22 ст. 6 Устава муниципального образования «Хохорск», на основании Федерального закона №131-ФЗ «Об общих принципах организации местного самоуправления в РФ»</w:t>
      </w:r>
    </w:p>
    <w:p w:rsidR="007B583F" w:rsidRPr="001B5663" w:rsidRDefault="007B583F" w:rsidP="007B58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583F" w:rsidRPr="001B5663" w:rsidRDefault="007B583F" w:rsidP="007B58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B5663">
        <w:rPr>
          <w:rFonts w:ascii="Arial" w:hAnsi="Arial" w:cs="Arial"/>
          <w:b/>
          <w:sz w:val="32"/>
          <w:szCs w:val="32"/>
        </w:rPr>
        <w:t>ПОСТАНОВЛЯЮ:</w:t>
      </w:r>
    </w:p>
    <w:p w:rsidR="007B583F" w:rsidRPr="001B5663" w:rsidRDefault="007B583F" w:rsidP="007B583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B583F" w:rsidRPr="001B5663" w:rsidRDefault="007B583F" w:rsidP="007B58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B5663">
        <w:rPr>
          <w:rFonts w:ascii="Arial" w:hAnsi="Arial" w:cs="Arial"/>
          <w:sz w:val="24"/>
          <w:szCs w:val="24"/>
        </w:rPr>
        <w:t xml:space="preserve">1.Присвоить объекту недвижимости </w:t>
      </w:r>
      <w:r>
        <w:rPr>
          <w:rFonts w:ascii="Arial" w:hAnsi="Arial" w:cs="Arial"/>
          <w:sz w:val="24"/>
          <w:szCs w:val="24"/>
        </w:rPr>
        <w:t xml:space="preserve"> </w:t>
      </w:r>
      <w:r w:rsidRPr="001B5663">
        <w:rPr>
          <w:rFonts w:ascii="Arial" w:hAnsi="Arial" w:cs="Arial"/>
          <w:sz w:val="24"/>
          <w:szCs w:val="24"/>
        </w:rPr>
        <w:t xml:space="preserve">адрес: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Нововоскресенка</w:t>
      </w:r>
      <w:r w:rsidRPr="001B5663">
        <w:rPr>
          <w:rFonts w:ascii="Arial" w:hAnsi="Arial" w:cs="Arial"/>
          <w:sz w:val="24"/>
          <w:szCs w:val="24"/>
        </w:rPr>
        <w:t xml:space="preserve">,  ул. </w:t>
      </w:r>
      <w:r>
        <w:rPr>
          <w:rFonts w:ascii="Arial" w:hAnsi="Arial" w:cs="Arial"/>
          <w:sz w:val="24"/>
          <w:szCs w:val="24"/>
        </w:rPr>
        <w:t>Трактовая,  д.3</w:t>
      </w:r>
    </w:p>
    <w:p w:rsidR="007B583F" w:rsidRPr="001B5663" w:rsidRDefault="007B583F" w:rsidP="007B583F">
      <w:pPr>
        <w:spacing w:after="0"/>
        <w:rPr>
          <w:rFonts w:ascii="Arial" w:hAnsi="Arial" w:cs="Arial"/>
          <w:sz w:val="24"/>
          <w:szCs w:val="24"/>
        </w:rPr>
      </w:pPr>
    </w:p>
    <w:p w:rsidR="007B583F" w:rsidRDefault="007B583F" w:rsidP="007B583F">
      <w:pPr>
        <w:pStyle w:val="a3"/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7B583F" w:rsidRPr="00ED7524" w:rsidRDefault="007B583F" w:rsidP="007B583F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8"/>
        </w:rPr>
        <w:t>«Хохорск»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7B583F" w:rsidRDefault="007B583F" w:rsidP="007B583F">
      <w:pPr>
        <w:pStyle w:val="a3"/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7B583F" w:rsidRDefault="007B583F" w:rsidP="007B583F"/>
    <w:p w:rsidR="00B748FD" w:rsidRDefault="00B748FD"/>
    <w:sectPr w:rsidR="00B748FD" w:rsidSect="00A0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FC6"/>
    <w:multiLevelType w:val="hybridMultilevel"/>
    <w:tmpl w:val="220C9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75FAC"/>
    <w:multiLevelType w:val="hybridMultilevel"/>
    <w:tmpl w:val="39E67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90F47"/>
    <w:multiLevelType w:val="hybridMultilevel"/>
    <w:tmpl w:val="A9140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83F"/>
    <w:rsid w:val="001769E5"/>
    <w:rsid w:val="007B583F"/>
    <w:rsid w:val="00A040EE"/>
    <w:rsid w:val="00B7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EE"/>
  </w:style>
  <w:style w:type="paragraph" w:styleId="2">
    <w:name w:val="heading 2"/>
    <w:basedOn w:val="a"/>
    <w:next w:val="a"/>
    <w:link w:val="20"/>
    <w:qFormat/>
    <w:rsid w:val="007B583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7B583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7B583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583F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7B583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7B583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iPriority w:val="99"/>
    <w:unhideWhenUsed/>
    <w:rsid w:val="007B58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B583F"/>
  </w:style>
  <w:style w:type="paragraph" w:styleId="21">
    <w:name w:val="Body Text 2"/>
    <w:basedOn w:val="a"/>
    <w:link w:val="22"/>
    <w:uiPriority w:val="99"/>
    <w:semiHidden/>
    <w:unhideWhenUsed/>
    <w:rsid w:val="007B583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5187</Characters>
  <Application>Microsoft Office Word</Application>
  <DocSecurity>0</DocSecurity>
  <Lines>43</Lines>
  <Paragraphs>12</Paragraphs>
  <ScaleCrop>false</ScaleCrop>
  <Company>Microsoft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2019-05-13T02:05:00Z</dcterms:created>
  <dcterms:modified xsi:type="dcterms:W3CDTF">2019-05-13T03:03:00Z</dcterms:modified>
</cp:coreProperties>
</file>